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tbl>
      <w:tblPr>
        <w:tblStyle w:val="Style_2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08"/>
        <w:gridCol w:w="4500"/>
      </w:tblGrid>
      <w:tr>
        <w:trPr>
          <w:trHeight w:hRule="atLeast" w:val="486"/>
        </w:trPr>
        <w:tc>
          <w:tcPr>
            <w:tcW w:type="dxa" w:w="5508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00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1</w:t>
            </w:r>
          </w:p>
          <w:p w14:paraId="0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5508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00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</w:t>
            </w:r>
          </w:p>
        </w:tc>
      </w:tr>
      <w:tr>
        <w:tc>
          <w:tcPr>
            <w:tcW w:type="dxa" w:w="5508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00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Распоряжением КСП МО </w:t>
            </w:r>
            <w:r>
              <w:rPr>
                <w:rFonts w:ascii="Times New Roman" w:hAnsi="Times New Roman"/>
                <w:sz w:val="28"/>
              </w:rPr>
              <w:t>КР</w:t>
            </w:r>
            <w:r>
              <w:rPr>
                <w:rFonts w:ascii="Times New Roman" w:hAnsi="Times New Roman"/>
                <w:sz w:val="28"/>
              </w:rPr>
              <w:t xml:space="preserve"> от 09</w:t>
            </w:r>
            <w:r>
              <w:rPr>
                <w:rFonts w:ascii="Times New Roman" w:hAnsi="Times New Roman"/>
                <w:sz w:val="28"/>
              </w:rPr>
              <w:t>.08</w:t>
            </w:r>
            <w:r>
              <w:rPr>
                <w:rFonts w:ascii="Times New Roman" w:hAnsi="Times New Roman"/>
                <w:sz w:val="28"/>
              </w:rPr>
              <w:t>.20</w:t>
            </w:r>
            <w:r>
              <w:rPr>
                <w:rFonts w:ascii="Times New Roman" w:hAnsi="Times New Roman"/>
                <w:sz w:val="28"/>
              </w:rPr>
              <w:t>23 года № 11</w:t>
            </w:r>
            <w:r>
              <w:rPr>
                <w:rFonts w:ascii="Times New Roman" w:hAnsi="Times New Roman"/>
                <w:sz w:val="28"/>
              </w:rPr>
              <w:t>-р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0C000000">
      <w:pPr>
        <w:pStyle w:val="Style_3"/>
        <w:tabs>
          <w:tab w:leader="none" w:pos="5529" w:val="left"/>
        </w:tabs>
        <w:ind w:right="-57"/>
        <w:rPr>
          <w:rFonts w:ascii="Times New Roman" w:hAnsi="Times New Roman"/>
          <w:sz w:val="28"/>
        </w:rPr>
      </w:pPr>
    </w:p>
    <w:p w14:paraId="0D000000">
      <w:pPr>
        <w:pStyle w:val="Style_3"/>
        <w:tabs>
          <w:tab w:leader="none" w:pos="5529" w:val="left"/>
        </w:tabs>
        <w:ind w:right="-57"/>
        <w:rPr>
          <w:rFonts w:ascii="Times New Roman" w:hAnsi="Times New Roman"/>
          <w:sz w:val="28"/>
        </w:rPr>
      </w:pPr>
    </w:p>
    <w:p w14:paraId="0E000000">
      <w:pPr>
        <w:pStyle w:val="Style_3"/>
        <w:tabs>
          <w:tab w:leader="none" w:pos="5529" w:val="left"/>
        </w:tabs>
        <w:ind w:firstLine="0" w:left="-2835" w:right="2778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</w:t>
      </w:r>
      <w:r>
        <w:rPr>
          <w:rFonts w:ascii="Times New Roman" w:hAnsi="Times New Roman"/>
          <w:b w:val="1"/>
          <w:sz w:val="28"/>
        </w:rPr>
        <w:t xml:space="preserve">  </w:t>
      </w:r>
      <w:bookmarkStart w:id="1" w:name="P41"/>
      <w:bookmarkEnd w:id="1"/>
      <w:r>
        <w:rPr>
          <w:rFonts w:ascii="Times New Roman" w:hAnsi="Times New Roman"/>
          <w:b w:val="1"/>
          <w:sz w:val="28"/>
        </w:rPr>
        <w:t>ПОРЯДОК</w:t>
      </w:r>
    </w:p>
    <w:p w14:paraId="0F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принятия контрольно-счетной палатой</w:t>
      </w:r>
      <w:r>
        <w:rPr>
          <w:rFonts w:ascii="Times New Roman" w:hAnsi="Times New Roman"/>
          <w:sz w:val="28"/>
        </w:rPr>
        <w:t xml:space="preserve"> муниципального</w:t>
      </w:r>
    </w:p>
    <w:p w14:paraId="10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образования Кавказский район,</w:t>
      </w:r>
      <w:r>
        <w:rPr>
          <w:rFonts w:ascii="Times New Roman" w:hAnsi="Times New Roman"/>
          <w:sz w:val="28"/>
        </w:rPr>
        <w:t xml:space="preserve"> администратора доходов </w:t>
      </w:r>
      <w:r>
        <w:rPr>
          <w:rFonts w:ascii="Times New Roman" w:hAnsi="Times New Roman"/>
          <w:sz w:val="28"/>
        </w:rPr>
        <w:t>местного</w:t>
      </w:r>
    </w:p>
    <w:p w14:paraId="11000000">
      <w:pPr>
        <w:pStyle w:val="Style_4"/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бюджета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решений о признании безнадеж</w:t>
      </w:r>
      <w:r>
        <w:rPr>
          <w:rFonts w:ascii="Times New Roman" w:hAnsi="Times New Roman"/>
          <w:sz w:val="28"/>
        </w:rPr>
        <w:t>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 взысканию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</w:t>
      </w:r>
    </w:p>
    <w:p w14:paraId="12000000">
      <w:pPr>
        <w:pStyle w:val="Style_4"/>
        <w:ind w:firstLine="709"/>
        <w:jc w:val="both"/>
        <w:rPr>
          <w:rFonts w:ascii="Times New Roman" w:hAnsi="Times New Roman"/>
          <w:b w:val="0"/>
          <w:sz w:val="28"/>
        </w:rPr>
      </w:pPr>
    </w:p>
    <w:p w14:paraId="13000000">
      <w:pPr>
        <w:pStyle w:val="Style_4"/>
        <w:ind w:firstLine="708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1. </w:t>
      </w:r>
      <w:r>
        <w:rPr>
          <w:rFonts w:ascii="Times New Roman" w:hAnsi="Times New Roman"/>
          <w:b w:val="0"/>
          <w:sz w:val="28"/>
        </w:rPr>
        <w:t>Настоящи</w:t>
      </w:r>
      <w:r>
        <w:rPr>
          <w:rFonts w:ascii="Times New Roman" w:hAnsi="Times New Roman"/>
          <w:b w:val="0"/>
          <w:sz w:val="28"/>
        </w:rPr>
        <w:t>й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</w:t>
      </w:r>
      <w:r>
        <w:rPr>
          <w:rFonts w:ascii="Times New Roman" w:hAnsi="Times New Roman"/>
          <w:b w:val="0"/>
          <w:sz w:val="28"/>
        </w:rPr>
        <w:t>оряд</w:t>
      </w:r>
      <w:r>
        <w:rPr>
          <w:rFonts w:ascii="Times New Roman" w:hAnsi="Times New Roman"/>
          <w:b w:val="0"/>
          <w:sz w:val="28"/>
        </w:rPr>
        <w:t>ок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определя</w:t>
      </w:r>
      <w:r>
        <w:rPr>
          <w:rFonts w:ascii="Times New Roman" w:hAnsi="Times New Roman"/>
          <w:b w:val="0"/>
          <w:sz w:val="28"/>
        </w:rPr>
        <w:t>е</w:t>
      </w:r>
      <w:r>
        <w:rPr>
          <w:rFonts w:ascii="Times New Roman" w:hAnsi="Times New Roman"/>
          <w:b w:val="0"/>
          <w:sz w:val="28"/>
        </w:rPr>
        <w:t>т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правила и процедур</w:t>
      </w:r>
      <w:r>
        <w:rPr>
          <w:rFonts w:ascii="Times New Roman" w:hAnsi="Times New Roman"/>
          <w:b w:val="0"/>
          <w:sz w:val="28"/>
        </w:rPr>
        <w:t>ы</w:t>
      </w:r>
      <w:r>
        <w:rPr>
          <w:rFonts w:ascii="Times New Roman" w:hAnsi="Times New Roman"/>
          <w:b w:val="0"/>
          <w:sz w:val="28"/>
        </w:rPr>
        <w:t xml:space="preserve"> принятия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контрольно-счетной палатой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муниципального образования Кавказский район, администратора доходов местного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бюджета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(далее – администратор д</w:t>
      </w:r>
      <w:r>
        <w:rPr>
          <w:rFonts w:ascii="Times New Roman" w:hAnsi="Times New Roman"/>
          <w:b w:val="0"/>
          <w:sz w:val="28"/>
        </w:rPr>
        <w:t>о</w:t>
      </w:r>
      <w:r>
        <w:rPr>
          <w:rFonts w:ascii="Times New Roman" w:hAnsi="Times New Roman"/>
          <w:b w:val="0"/>
          <w:sz w:val="28"/>
        </w:rPr>
        <w:t>ходов), решений о признании безнадежной к взысканию задолженности по пл</w:t>
      </w:r>
      <w:r>
        <w:rPr>
          <w:rFonts w:ascii="Times New Roman" w:hAnsi="Times New Roman"/>
          <w:b w:val="0"/>
          <w:sz w:val="28"/>
        </w:rPr>
        <w:t>а</w:t>
      </w:r>
      <w:r>
        <w:rPr>
          <w:rFonts w:ascii="Times New Roman" w:hAnsi="Times New Roman"/>
          <w:b w:val="0"/>
          <w:sz w:val="28"/>
        </w:rPr>
        <w:t xml:space="preserve">тежам в </w:t>
      </w:r>
      <w:r>
        <w:rPr>
          <w:rFonts w:ascii="Times New Roman" w:hAnsi="Times New Roman"/>
          <w:b w:val="0"/>
          <w:sz w:val="28"/>
        </w:rPr>
        <w:t xml:space="preserve">местный </w:t>
      </w:r>
      <w:r>
        <w:rPr>
          <w:rFonts w:ascii="Times New Roman" w:hAnsi="Times New Roman"/>
          <w:b w:val="0"/>
          <w:sz w:val="28"/>
        </w:rPr>
        <w:t xml:space="preserve"> бюджет</w:t>
      </w:r>
      <w:r>
        <w:rPr>
          <w:rFonts w:ascii="Times New Roman" w:hAnsi="Times New Roman"/>
          <w:b w:val="0"/>
          <w:sz w:val="28"/>
        </w:rPr>
        <w:t>.</w:t>
      </w:r>
    </w:p>
    <w:p w14:paraId="14000000">
      <w:pPr>
        <w:pStyle w:val="Style_4"/>
        <w:ind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2. </w:t>
      </w:r>
      <w:r>
        <w:rPr>
          <w:rFonts w:ascii="Times New Roman" w:hAnsi="Times New Roman"/>
          <w:b w:val="0"/>
          <w:sz w:val="28"/>
        </w:rPr>
        <w:t xml:space="preserve">Решение о признании безнадежной к взысканию задолженности по платежам в </w:t>
      </w:r>
      <w:r>
        <w:rPr>
          <w:rFonts w:ascii="Times New Roman" w:hAnsi="Times New Roman"/>
          <w:b w:val="0"/>
          <w:sz w:val="28"/>
        </w:rPr>
        <w:t xml:space="preserve">местный </w:t>
      </w:r>
      <w:r>
        <w:rPr>
          <w:rFonts w:ascii="Times New Roman" w:hAnsi="Times New Roman"/>
          <w:b w:val="0"/>
          <w:sz w:val="28"/>
        </w:rPr>
        <w:t xml:space="preserve"> бюджет принимается созданной </w:t>
      </w:r>
      <w:r>
        <w:rPr>
          <w:rFonts w:ascii="Times New Roman" w:hAnsi="Times New Roman"/>
          <w:b w:val="0"/>
          <w:sz w:val="28"/>
        </w:rPr>
        <w:t>администратор</w:t>
      </w:r>
      <w:r>
        <w:rPr>
          <w:rFonts w:ascii="Times New Roman" w:hAnsi="Times New Roman"/>
          <w:b w:val="0"/>
          <w:sz w:val="28"/>
        </w:rPr>
        <w:t>ом</w:t>
      </w:r>
      <w:r>
        <w:rPr>
          <w:rFonts w:ascii="Times New Roman" w:hAnsi="Times New Roman"/>
          <w:b w:val="0"/>
          <w:sz w:val="28"/>
        </w:rPr>
        <w:t xml:space="preserve"> дох</w:t>
      </w:r>
      <w:r>
        <w:rPr>
          <w:rFonts w:ascii="Times New Roman" w:hAnsi="Times New Roman"/>
          <w:b w:val="0"/>
          <w:sz w:val="28"/>
        </w:rPr>
        <w:t>о</w:t>
      </w:r>
      <w:r>
        <w:rPr>
          <w:rFonts w:ascii="Times New Roman" w:hAnsi="Times New Roman"/>
          <w:b w:val="0"/>
          <w:sz w:val="28"/>
        </w:rPr>
        <w:t>дов</w:t>
      </w:r>
      <w:r>
        <w:rPr>
          <w:rFonts w:ascii="Times New Roman" w:hAnsi="Times New Roman"/>
          <w:b w:val="0"/>
          <w:sz w:val="28"/>
        </w:rPr>
        <w:t xml:space="preserve"> постоянно действующей к</w:t>
      </w:r>
      <w:r>
        <w:rPr>
          <w:rFonts w:ascii="Times New Roman" w:hAnsi="Times New Roman"/>
          <w:b w:val="0"/>
          <w:sz w:val="28"/>
        </w:rPr>
        <w:t>омиссией по рассмотрению и принятию решений о признании безнадежной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 взысканию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задолженности по платежам в </w:t>
      </w:r>
      <w:r>
        <w:rPr>
          <w:rFonts w:ascii="Times New Roman" w:hAnsi="Times New Roman"/>
          <w:b w:val="0"/>
          <w:sz w:val="28"/>
        </w:rPr>
        <w:t>местный</w:t>
      </w:r>
      <w:r>
        <w:rPr>
          <w:rFonts w:ascii="Times New Roman" w:hAnsi="Times New Roman"/>
          <w:b w:val="0"/>
          <w:sz w:val="28"/>
        </w:rPr>
        <w:t xml:space="preserve"> бюджет</w:t>
      </w:r>
      <w:r>
        <w:rPr>
          <w:rFonts w:ascii="Times New Roman" w:hAnsi="Times New Roman"/>
          <w:b w:val="0"/>
          <w:sz w:val="28"/>
        </w:rPr>
        <w:t xml:space="preserve"> (далее – Комиссия)</w:t>
      </w:r>
      <w:r>
        <w:rPr>
          <w:rFonts w:ascii="Times New Roman" w:hAnsi="Times New Roman"/>
          <w:b w:val="0"/>
          <w:sz w:val="28"/>
        </w:rPr>
        <w:t xml:space="preserve"> в </w:t>
      </w:r>
      <w:r>
        <w:rPr>
          <w:rFonts w:ascii="Times New Roman" w:hAnsi="Times New Roman"/>
          <w:b w:val="0"/>
          <w:sz w:val="28"/>
        </w:rPr>
        <w:t>составе н</w:t>
      </w:r>
      <w:r>
        <w:rPr>
          <w:rFonts w:ascii="Times New Roman" w:hAnsi="Times New Roman"/>
          <w:b w:val="0"/>
          <w:sz w:val="28"/>
        </w:rPr>
        <w:t>е менее</w:t>
      </w:r>
      <w:r>
        <w:rPr>
          <w:rFonts w:ascii="Times New Roman" w:hAnsi="Times New Roman"/>
          <w:b w:val="0"/>
          <w:sz w:val="28"/>
        </w:rPr>
        <w:t xml:space="preserve"> четырех человек</w:t>
      </w:r>
      <w:r>
        <w:rPr>
          <w:rFonts w:ascii="Times New Roman" w:hAnsi="Times New Roman"/>
          <w:b w:val="0"/>
          <w:sz w:val="28"/>
        </w:rPr>
        <w:t>.</w:t>
      </w:r>
      <w:r>
        <w:rPr>
          <w:rFonts w:ascii="Times New Roman" w:hAnsi="Times New Roman"/>
          <w:b w:val="0"/>
          <w:sz w:val="28"/>
        </w:rPr>
        <w:t xml:space="preserve"> </w:t>
      </w:r>
    </w:p>
    <w:p w14:paraId="15000000">
      <w:pPr>
        <w:pStyle w:val="Style_4"/>
        <w:ind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Состав Комиссии утверждается распоряжением руководителя администратора доходов бюджета.</w:t>
      </w:r>
      <w:r>
        <w:t xml:space="preserve"> </w:t>
      </w:r>
      <w:r>
        <w:rPr>
          <w:rFonts w:ascii="Times New Roman" w:hAnsi="Times New Roman"/>
          <w:b w:val="0"/>
          <w:sz w:val="28"/>
        </w:rPr>
        <w:t>В состав комиссии входят председатель комиссии, замест</w:t>
      </w:r>
      <w:r>
        <w:rPr>
          <w:rFonts w:ascii="Times New Roman" w:hAnsi="Times New Roman"/>
          <w:b w:val="0"/>
          <w:sz w:val="28"/>
        </w:rPr>
        <w:t>и</w:t>
      </w:r>
      <w:r>
        <w:rPr>
          <w:rFonts w:ascii="Times New Roman" w:hAnsi="Times New Roman"/>
          <w:b w:val="0"/>
          <w:sz w:val="28"/>
        </w:rPr>
        <w:t>тель председателя комиссии, секретарь комиссии, члены комиссии.</w:t>
      </w:r>
    </w:p>
    <w:p w14:paraId="16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Платежи в </w:t>
      </w:r>
      <w:r>
        <w:rPr>
          <w:rFonts w:ascii="Times New Roman" w:hAnsi="Times New Roman"/>
          <w:sz w:val="28"/>
        </w:rPr>
        <w:t xml:space="preserve">местный </w:t>
      </w:r>
      <w:r>
        <w:rPr>
          <w:rFonts w:ascii="Times New Roman" w:hAnsi="Times New Roman"/>
          <w:sz w:val="28"/>
        </w:rPr>
        <w:t>бюджет, не уплаченные в установленный срок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 xml:space="preserve">далее </w:t>
      </w:r>
      <w:r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 xml:space="preserve">задолженность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признаются </w:t>
      </w:r>
      <w:r>
        <w:rPr>
          <w:rFonts w:ascii="Times New Roman" w:hAnsi="Times New Roman"/>
          <w:sz w:val="28"/>
        </w:rPr>
        <w:t>админ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страторами доходов </w:t>
      </w:r>
      <w:r>
        <w:rPr>
          <w:rFonts w:ascii="Times New Roman" w:hAnsi="Times New Roman"/>
          <w:sz w:val="28"/>
        </w:rPr>
        <w:t>безнадежными к взысканию в случа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:</w:t>
      </w:r>
    </w:p>
    <w:p w14:paraId="17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sz w:val="28"/>
        </w:rPr>
        <w:t xml:space="preserve">смерти физического лица – плательщика платежей в </w:t>
      </w:r>
      <w:r>
        <w:rPr>
          <w:rFonts w:ascii="Times New Roman" w:hAnsi="Times New Roman"/>
          <w:sz w:val="28"/>
        </w:rPr>
        <w:t xml:space="preserve">местный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 или объявления его умершим в порядке, установленном гражданским проце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суальным законодательством Российской Федерации;</w:t>
      </w:r>
    </w:p>
    <w:p w14:paraId="18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sz w:val="28"/>
        </w:rPr>
        <w:t>признания банкротом индивидуального предпринимателя – плател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 xml:space="preserve">щика платежей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бюджет в соответствии с Федеральным законом </w:t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>от 26 октяб</w:t>
      </w:r>
      <w:r>
        <w:rPr>
          <w:rFonts w:ascii="Times New Roman" w:hAnsi="Times New Roman"/>
          <w:sz w:val="28"/>
        </w:rPr>
        <w:t>ря 2002 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127-ФЗ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 несостоятельности (банкротстве)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(далее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Федеральный закон № 127-ФЗ) </w:t>
      </w:r>
      <w:r>
        <w:rPr>
          <w:rFonts w:ascii="Times New Roman" w:hAnsi="Times New Roman"/>
          <w:sz w:val="28"/>
        </w:rPr>
        <w:t xml:space="preserve">– в части задолженности по платежам в </w:t>
      </w:r>
      <w:r>
        <w:rPr>
          <w:rFonts w:ascii="Times New Roman" w:hAnsi="Times New Roman"/>
          <w:sz w:val="28"/>
        </w:rPr>
        <w:t>мес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бюджет, не погашенной по причине недостаточности имущества должн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ка;</w:t>
      </w:r>
    </w:p>
    <w:p w14:paraId="19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>
        <w:rPr>
          <w:rFonts w:ascii="Times New Roman" w:hAnsi="Times New Roman"/>
          <w:sz w:val="28"/>
        </w:rPr>
        <w:t xml:space="preserve">признания банкротом гражданина, не являющегося индивидуальным предпринимателем, в соответствии с Федеральным законом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127-ФЗ  – в ч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сти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бюджет, не погашенной после 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вершения расчетов с кредиторами в соответствии с указанным Федеральным законом;</w:t>
      </w:r>
    </w:p>
    <w:p w14:paraId="1A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</w:t>
      </w:r>
      <w:r>
        <w:t xml:space="preserve"> </w:t>
      </w:r>
      <w:r>
        <w:rPr>
          <w:rFonts w:ascii="Times New Roman" w:hAnsi="Times New Roman"/>
          <w:sz w:val="28"/>
        </w:rPr>
        <w:t xml:space="preserve">ликвидации организации – плательщика платежей в </w:t>
      </w:r>
      <w:r>
        <w:rPr>
          <w:rFonts w:ascii="Times New Roman" w:hAnsi="Times New Roman"/>
          <w:sz w:val="28"/>
        </w:rPr>
        <w:t xml:space="preserve">местный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 в части задолженности по платежам 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местный </w:t>
      </w:r>
      <w:r>
        <w:rPr>
          <w:rFonts w:ascii="Times New Roman" w:hAnsi="Times New Roman"/>
          <w:sz w:val="28"/>
        </w:rPr>
        <w:t xml:space="preserve"> бюджет, не погашенной по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чине недостаточности имущества организации и (или) невозможности ее пог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шения учредителями (участниками) указанной организации в пределах и п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рядке, которые установлены законодательством Российской Федерации;</w:t>
      </w:r>
    </w:p>
    <w:p w14:paraId="1B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5) </w:t>
      </w:r>
      <w:r>
        <w:rPr>
          <w:rFonts w:ascii="Times New Roman" w:hAnsi="Times New Roman"/>
          <w:sz w:val="28"/>
        </w:rPr>
        <w:t>применения актов об амнистии или о помиловании в отношении осу</w:t>
      </w:r>
      <w:r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>денных к наказанию в виде штрафа или принятия судом решения, в соотве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ствии с которым администратор доходов бюджета утрачивает возможность взыскания задолженности по платежам 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бюджет;</w:t>
      </w:r>
    </w:p>
    <w:p w14:paraId="1C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6) </w:t>
      </w:r>
      <w:r>
        <w:rPr>
          <w:rFonts w:ascii="Times New Roman" w:hAnsi="Times New Roman"/>
          <w:sz w:val="28"/>
        </w:rPr>
        <w:t>вынесения судебным приставом-исполнителем постановления об око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чании исполнительного производства и о возвращении взыскателю исполн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тельного документа по основанию, предусмотренному пунктом 3 или 4 части 1 статьи 46 Федерального закона от 2 октября 200</w:t>
      </w:r>
      <w:r>
        <w:rPr>
          <w:rFonts w:ascii="Times New Roman" w:hAnsi="Times New Roman"/>
          <w:sz w:val="28"/>
        </w:rPr>
        <w:t>7 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229-ФЗ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 исполн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тельном производстве</w:t>
      </w:r>
      <w:r>
        <w:rPr>
          <w:rFonts w:ascii="Times New Roman" w:hAnsi="Times New Roman"/>
          <w:sz w:val="28"/>
        </w:rPr>
        <w:t>» (далее – Федеральный закон № 229-ФЗ)</w:t>
      </w:r>
      <w:r>
        <w:rPr>
          <w:rFonts w:ascii="Times New Roman" w:hAnsi="Times New Roman"/>
          <w:sz w:val="28"/>
        </w:rPr>
        <w:t xml:space="preserve">, если с даты образования задолженности по платежам в </w:t>
      </w:r>
      <w:r>
        <w:rPr>
          <w:rFonts w:ascii="Times New Roman" w:hAnsi="Times New Roman"/>
          <w:sz w:val="28"/>
        </w:rPr>
        <w:t xml:space="preserve">местный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 прошло более п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ти лет, в следующих случаях:</w:t>
      </w:r>
    </w:p>
    <w:p w14:paraId="1D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14:paraId="1E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судом возвращено заявление о признании плательщика платежей в </w:t>
      </w:r>
      <w:r>
        <w:rPr>
          <w:rFonts w:ascii="Times New Roman" w:hAnsi="Times New Roman"/>
          <w:sz w:val="28"/>
        </w:rPr>
        <w:t>мес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14:paraId="1F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</w:t>
      </w:r>
      <w:r>
        <w:rPr>
          <w:rFonts w:ascii="Times New Roman" w:hAnsi="Times New Roman"/>
          <w:sz w:val="28"/>
        </w:rPr>
        <w:t xml:space="preserve"> исключения юридического лица по решению регистрирующего органа из единого государственного реестра юридических лиц </w:t>
      </w:r>
      <w:r>
        <w:rPr>
          <w:rFonts w:ascii="Times New Roman" w:hAnsi="Times New Roman"/>
          <w:sz w:val="28"/>
        </w:rPr>
        <w:t xml:space="preserve">(далее – ЕГРЮЛ) 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>наличия</w:t>
      </w:r>
      <w:r>
        <w:rPr>
          <w:rFonts w:ascii="Times New Roman" w:hAnsi="Times New Roman"/>
          <w:sz w:val="28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лю исполнительного документа по основанию, предусмотренному пунктом 3 или 4 части 1 статьи 46 Федерального закона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229-ФЗ, – в части задолженн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бюджет, не погашенной по причине недостаточн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сти имущества организации и невозможности ее погашения учредителями (участниками) указанной организации в случаях, предусмотренных законод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тельством Российской Федерации.</w:t>
      </w:r>
    </w:p>
    <w:p w14:paraId="20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 случае признания решения регистрирующего органа об исключении юридического лица из </w:t>
      </w:r>
      <w:r>
        <w:rPr>
          <w:rFonts w:ascii="Times New Roman" w:hAnsi="Times New Roman"/>
          <w:sz w:val="28"/>
        </w:rPr>
        <w:t>ЕГРЮЛ</w:t>
      </w:r>
      <w:r>
        <w:rPr>
          <w:rFonts w:ascii="Times New Roman" w:hAnsi="Times New Roman"/>
          <w:sz w:val="28"/>
        </w:rPr>
        <w:t xml:space="preserve"> в соответствии с Федеральным законом от </w:t>
      </w: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>8 августа 2001 г</w:t>
      </w:r>
      <w:r>
        <w:rPr>
          <w:rFonts w:ascii="Times New Roman" w:hAnsi="Times New Roman"/>
          <w:sz w:val="28"/>
        </w:rPr>
        <w:t>. №</w:t>
      </w:r>
      <w:r>
        <w:rPr>
          <w:rFonts w:ascii="Times New Roman" w:hAnsi="Times New Roman"/>
          <w:sz w:val="28"/>
        </w:rPr>
        <w:t xml:space="preserve"> 129-ФЗ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недействительным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задолженность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бюджет, ранее при</w:t>
      </w:r>
      <w:r>
        <w:rPr>
          <w:rFonts w:ascii="Times New Roman" w:hAnsi="Times New Roman"/>
          <w:sz w:val="28"/>
        </w:rPr>
        <w:t xml:space="preserve">знанная безнадежной к взысканию, </w:t>
      </w:r>
      <w:r>
        <w:rPr>
          <w:rFonts w:ascii="Times New Roman" w:hAnsi="Times New Roman"/>
          <w:sz w:val="28"/>
        </w:rPr>
        <w:t>подлежит восстановлению в бюджетном (бухгалтерском) учете.</w:t>
      </w:r>
    </w:p>
    <w:p w14:paraId="21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Ответственный специалист администратора доходов</w:t>
      </w:r>
      <w:r>
        <w:rPr>
          <w:rFonts w:ascii="Times New Roman" w:hAnsi="Times New Roman"/>
          <w:sz w:val="28"/>
        </w:rPr>
        <w:t xml:space="preserve">, к компетенции которого относятся вопросы администрирования соответствующих </w:t>
      </w:r>
      <w:r>
        <w:rPr>
          <w:rFonts w:ascii="Times New Roman" w:hAnsi="Times New Roman"/>
          <w:sz w:val="28"/>
        </w:rPr>
        <w:t>доходов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местного</w:t>
      </w:r>
      <w:r>
        <w:rPr>
          <w:rFonts w:ascii="Times New Roman" w:hAnsi="Times New Roman"/>
          <w:sz w:val="28"/>
        </w:rPr>
        <w:t xml:space="preserve"> бюджета</w:t>
      </w:r>
      <w:r>
        <w:rPr>
          <w:rFonts w:ascii="Times New Roman" w:hAnsi="Times New Roman"/>
          <w:sz w:val="28"/>
        </w:rPr>
        <w:t xml:space="preserve"> (далее – </w:t>
      </w:r>
      <w:r>
        <w:rPr>
          <w:rFonts w:ascii="Times New Roman" w:hAnsi="Times New Roman"/>
          <w:sz w:val="28"/>
        </w:rPr>
        <w:t>ответственный специалист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выявл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ет наличие задолже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 xml:space="preserve">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бюджет, имеющей признаки безнадежной задолженн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сти, осуществляет сбор </w:t>
      </w:r>
      <w:r>
        <w:rPr>
          <w:rFonts w:ascii="Times New Roman" w:hAnsi="Times New Roman"/>
          <w:sz w:val="28"/>
        </w:rPr>
        <w:t xml:space="preserve">и представление </w:t>
      </w:r>
      <w:r>
        <w:rPr>
          <w:rFonts w:ascii="Times New Roman" w:hAnsi="Times New Roman"/>
          <w:sz w:val="28"/>
        </w:rPr>
        <w:t>документов, предусмотренных пун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том 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настоящего </w:t>
      </w:r>
      <w:r>
        <w:rPr>
          <w:rFonts w:ascii="Times New Roman" w:hAnsi="Times New Roman"/>
          <w:sz w:val="28"/>
        </w:rPr>
        <w:t xml:space="preserve">Порядка, и выносит </w:t>
      </w:r>
      <w:r>
        <w:rPr>
          <w:rFonts w:ascii="Times New Roman" w:hAnsi="Times New Roman"/>
          <w:sz w:val="28"/>
        </w:rPr>
        <w:t>на рассмотрение К</w:t>
      </w:r>
      <w:r>
        <w:rPr>
          <w:rFonts w:ascii="Times New Roman" w:hAnsi="Times New Roman"/>
          <w:sz w:val="28"/>
        </w:rPr>
        <w:t>омиссии</w:t>
      </w:r>
      <w:r>
        <w:t xml:space="preserve"> </w:t>
      </w:r>
      <w:r>
        <w:rPr>
          <w:rFonts w:ascii="Times New Roman" w:hAnsi="Times New Roman"/>
          <w:sz w:val="28"/>
        </w:rPr>
        <w:t>вопрос о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знании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 безнадежной к взыск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нию 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её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списании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22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 xml:space="preserve">ля </w:t>
      </w:r>
      <w:r>
        <w:rPr>
          <w:rFonts w:ascii="Times New Roman" w:hAnsi="Times New Roman"/>
          <w:sz w:val="28"/>
        </w:rPr>
        <w:t xml:space="preserve">рассмотрения Комиссией вопроса о </w:t>
      </w:r>
      <w:r>
        <w:rPr>
          <w:rFonts w:ascii="Times New Roman" w:hAnsi="Times New Roman"/>
          <w:sz w:val="28"/>
        </w:rPr>
        <w:t>признани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безнадежной к </w:t>
      </w:r>
      <w:r>
        <w:rPr>
          <w:rFonts w:ascii="Times New Roman" w:hAnsi="Times New Roman"/>
          <w:sz w:val="28"/>
        </w:rPr>
        <w:t xml:space="preserve">взысканию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</w:t>
      </w:r>
      <w:r>
        <w:rPr>
          <w:rFonts w:ascii="Times New Roman" w:hAnsi="Times New Roman"/>
          <w:sz w:val="28"/>
        </w:rPr>
        <w:t xml:space="preserve"> представляются </w:t>
      </w:r>
      <w:r>
        <w:rPr>
          <w:rFonts w:ascii="Times New Roman" w:hAnsi="Times New Roman"/>
          <w:sz w:val="28"/>
        </w:rPr>
        <w:t>следующ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е </w:t>
      </w:r>
      <w:r>
        <w:rPr>
          <w:rFonts w:ascii="Times New Roman" w:hAnsi="Times New Roman"/>
          <w:sz w:val="28"/>
        </w:rPr>
        <w:t>подтвержд</w:t>
      </w:r>
      <w:r>
        <w:rPr>
          <w:rFonts w:ascii="Times New Roman" w:hAnsi="Times New Roman"/>
          <w:sz w:val="28"/>
        </w:rPr>
        <w:t>ающ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документы</w:t>
      </w:r>
      <w:r>
        <w:rPr>
          <w:rFonts w:ascii="Times New Roman" w:hAnsi="Times New Roman"/>
          <w:sz w:val="28"/>
        </w:rPr>
        <w:t>:</w:t>
      </w:r>
    </w:p>
    <w:p w14:paraId="23000000">
      <w:pPr>
        <w:pStyle w:val="Style_3"/>
        <w:ind w:firstLine="709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 xml:space="preserve">выписка из </w:t>
      </w:r>
      <w:r>
        <w:rPr>
          <w:rFonts w:ascii="Times New Roman" w:hAnsi="Times New Roman"/>
          <w:sz w:val="28"/>
        </w:rPr>
        <w:t xml:space="preserve">бюджетного учета </w:t>
      </w:r>
      <w:r>
        <w:rPr>
          <w:rFonts w:ascii="Times New Roman" w:hAnsi="Times New Roman"/>
          <w:sz w:val="28"/>
        </w:rPr>
        <w:t>администратора доходов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 xml:space="preserve"> суммах 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долженности </w:t>
      </w:r>
      <w:r>
        <w:rPr>
          <w:rFonts w:ascii="Times New Roman" w:hAnsi="Times New Roman"/>
          <w:sz w:val="28"/>
        </w:rPr>
        <w:t>по уплате платежей 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 форме согласно прил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жению</w:t>
      </w:r>
      <w:r>
        <w:rPr>
          <w:rFonts w:ascii="Times New Roman" w:hAnsi="Times New Roman"/>
          <w:sz w:val="28"/>
        </w:rPr>
        <w:t xml:space="preserve"> к настоящему Порядку </w:t>
      </w:r>
      <w:r>
        <w:rPr>
          <w:rFonts w:ascii="Times New Roman" w:hAnsi="Times New Roman"/>
          <w:sz w:val="28"/>
        </w:rPr>
        <w:t>(в</w:t>
      </w:r>
      <w:r>
        <w:rPr>
          <w:rFonts w:ascii="Times New Roman" w:hAnsi="Times New Roman"/>
          <w:sz w:val="28"/>
        </w:rPr>
        <w:t xml:space="preserve">ыписка из бюджетного учета контрольно-счетной </w:t>
      </w:r>
      <w:r>
        <w:rPr>
          <w:rFonts w:ascii="Times New Roman" w:hAnsi="Times New Roman"/>
          <w:sz w:val="28"/>
        </w:rPr>
        <w:t>палаты</w:t>
      </w:r>
      <w:r>
        <w:rPr>
          <w:rFonts w:ascii="Times New Roman" w:hAnsi="Times New Roman"/>
          <w:sz w:val="28"/>
        </w:rPr>
        <w:t xml:space="preserve"> о суммах задолженности по уп</w:t>
      </w:r>
      <w:r>
        <w:rPr>
          <w:rFonts w:ascii="Times New Roman" w:hAnsi="Times New Roman"/>
          <w:sz w:val="28"/>
        </w:rPr>
        <w:t xml:space="preserve">лате платежей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 </w:t>
      </w:r>
      <w:r>
        <w:rPr>
          <w:rFonts w:ascii="Times New Roman" w:hAnsi="Times New Roman"/>
          <w:sz w:val="28"/>
        </w:rPr>
        <w:t>сос</w:t>
      </w:r>
      <w:r>
        <w:rPr>
          <w:rFonts w:ascii="Times New Roman" w:hAnsi="Times New Roman"/>
          <w:sz w:val="28"/>
        </w:rPr>
        <w:t>тавл</w:t>
      </w:r>
      <w:r>
        <w:rPr>
          <w:rFonts w:ascii="Times New Roman" w:hAnsi="Times New Roman"/>
          <w:sz w:val="28"/>
        </w:rPr>
        <w:t>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МКУ "Централизованная бухгалтерия администрации муниципального образования Кавказский район"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color w:themeColor="text1" w:val="000000"/>
          <w:sz w:val="28"/>
        </w:rPr>
        <w:t>;</w:t>
      </w:r>
    </w:p>
    <w:p w14:paraId="24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) справка о принятых мерах по обеспечению взыскания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подго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овленная </w:t>
      </w:r>
      <w:r>
        <w:rPr>
          <w:rFonts w:ascii="Times New Roman" w:hAnsi="Times New Roman"/>
          <w:sz w:val="28"/>
        </w:rPr>
        <w:t>ответственным специалистом администратора доходов</w:t>
      </w:r>
      <w:r>
        <w:rPr>
          <w:rFonts w:ascii="Times New Roman" w:hAnsi="Times New Roman"/>
          <w:sz w:val="28"/>
        </w:rPr>
        <w:t>;</w:t>
      </w:r>
    </w:p>
    <w:p w14:paraId="25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документы, подтверждающие случаи признания безнадежной к взы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канию задолженности по платежам в </w:t>
      </w:r>
      <w:r>
        <w:rPr>
          <w:rFonts w:ascii="Times New Roman" w:hAnsi="Times New Roman"/>
          <w:sz w:val="28"/>
        </w:rPr>
        <w:t xml:space="preserve">местный </w:t>
      </w:r>
      <w:r>
        <w:rPr>
          <w:rFonts w:ascii="Times New Roman" w:hAnsi="Times New Roman"/>
          <w:sz w:val="28"/>
        </w:rPr>
        <w:t xml:space="preserve"> бюджет, в том числе:</w:t>
      </w:r>
    </w:p>
    <w:p w14:paraId="26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документ, свидетельствующий о смерти физического лица – плательщика платежей в </w:t>
      </w:r>
      <w:r>
        <w:rPr>
          <w:rFonts w:ascii="Times New Roman" w:hAnsi="Times New Roman"/>
          <w:sz w:val="28"/>
        </w:rPr>
        <w:t>местный бюджет</w:t>
      </w:r>
      <w:r>
        <w:rPr>
          <w:rFonts w:ascii="Times New Roman" w:hAnsi="Times New Roman"/>
          <w:sz w:val="28"/>
        </w:rPr>
        <w:t xml:space="preserve"> или подтверждающий факт объявления его уме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шим;</w:t>
      </w:r>
    </w:p>
    <w:p w14:paraId="27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судебный акт о завершении конкурсного производства или завершении реализации имущества гражданина – плательщика платежей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жет, являвшегося индивидуальным предпринимателем, а также документ, с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держащий сведения из Единого государственного реестра индивидуальных предпринимателей о прекращении физическим лицом – плательщиком плат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жей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 деятельности в качестве индивидуального предприн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мателя в связи с принятием судебного акта о признании его несостоятельным (банкротом);</w:t>
      </w:r>
    </w:p>
    <w:p w14:paraId="28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судебный акт о завершении конкурсного производства или завершении реализации имущества гражданина – плательщика платежей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жет;</w:t>
      </w:r>
    </w:p>
    <w:p w14:paraId="29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документ, содержащий сведения </w:t>
      </w:r>
      <w:r>
        <w:rPr>
          <w:rFonts w:ascii="Times New Roman" w:hAnsi="Times New Roman"/>
          <w:sz w:val="28"/>
        </w:rPr>
        <w:t xml:space="preserve">из 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ГРЮЛ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 прекращении деятельности в связи с ликвидацией организации – плательщика платежей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жет;</w:t>
      </w:r>
    </w:p>
    <w:p w14:paraId="2A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документ, содержащий сведения из </w:t>
      </w:r>
      <w:r>
        <w:rPr>
          <w:rFonts w:ascii="Times New Roman" w:hAnsi="Times New Roman"/>
          <w:sz w:val="28"/>
        </w:rPr>
        <w:t>ЕГРЮЛ</w:t>
      </w:r>
      <w:r>
        <w:rPr>
          <w:rFonts w:ascii="Times New Roman" w:hAnsi="Times New Roman"/>
          <w:sz w:val="28"/>
        </w:rPr>
        <w:t xml:space="preserve"> об исключении юридическ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го лица – плательщика платежей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 из указанного реестра по решению регистрирующего органа;</w:t>
      </w:r>
    </w:p>
    <w:p w14:paraId="2B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акт об амнистии или о помиловании </w:t>
      </w:r>
      <w:r>
        <w:rPr>
          <w:rFonts w:ascii="Times New Roman" w:hAnsi="Times New Roman"/>
          <w:sz w:val="28"/>
        </w:rPr>
        <w:t>в отношении осужденных к наказ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нию в виде штрафа или судебный акт, в соответствии с которым </w:t>
      </w:r>
      <w:r>
        <w:rPr>
          <w:rFonts w:ascii="Times New Roman" w:hAnsi="Times New Roman"/>
          <w:sz w:val="28"/>
        </w:rPr>
        <w:t>администратор доходов</w:t>
      </w:r>
      <w:r>
        <w:rPr>
          <w:rFonts w:ascii="Times New Roman" w:hAnsi="Times New Roman"/>
          <w:sz w:val="28"/>
        </w:rPr>
        <w:t xml:space="preserve"> утрачивает возможность взыскания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бюджет;</w:t>
      </w:r>
    </w:p>
    <w:p w14:paraId="2C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судебного пристава-исполнителя об окончании </w:t>
      </w:r>
      <w:r>
        <w:rPr>
          <w:rFonts w:ascii="Times New Roman" w:hAnsi="Times New Roman"/>
          <w:sz w:val="28"/>
        </w:rPr>
        <w:t>исполни-тельного</w:t>
      </w:r>
      <w:r>
        <w:rPr>
          <w:rFonts w:ascii="Times New Roman" w:hAnsi="Times New Roman"/>
          <w:sz w:val="28"/>
        </w:rPr>
        <w:t xml:space="preserve"> производства в связи с возвращением взыскателю исполнительного документа по основанию, предусмотренному пунктом 3 или 4 части 1 статьи 46 Федерально</w:t>
      </w:r>
      <w:r>
        <w:rPr>
          <w:rFonts w:ascii="Times New Roman" w:hAnsi="Times New Roman"/>
          <w:sz w:val="28"/>
        </w:rPr>
        <w:t>го закона № 229-ФЗ;</w:t>
      </w:r>
    </w:p>
    <w:p w14:paraId="2D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судебный акт о возвращении заявления о признании должника несосто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</w:t>
      </w:r>
      <w:r>
        <w:rPr>
          <w:rFonts w:ascii="Times New Roman" w:hAnsi="Times New Roman"/>
          <w:sz w:val="28"/>
        </w:rPr>
        <w:t>меняемых в деле о банкротстве.</w:t>
      </w:r>
    </w:p>
    <w:p w14:paraId="2E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окументы в полном объеме, указанные в пункте 5 настоящего Поря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ка (далее – документы),</w:t>
      </w:r>
      <w:r>
        <w:t xml:space="preserve"> </w:t>
      </w:r>
      <w:r>
        <w:rPr>
          <w:rFonts w:ascii="Times New Roman" w:hAnsi="Times New Roman"/>
          <w:sz w:val="28"/>
        </w:rPr>
        <w:t xml:space="preserve">представляет </w:t>
      </w:r>
      <w:r>
        <w:rPr>
          <w:rFonts w:ascii="Times New Roman" w:hAnsi="Times New Roman"/>
          <w:sz w:val="28"/>
        </w:rPr>
        <w:t xml:space="preserve">Комиссии </w:t>
      </w:r>
      <w:r>
        <w:rPr>
          <w:rFonts w:ascii="Times New Roman" w:hAnsi="Times New Roman"/>
          <w:sz w:val="28"/>
        </w:rPr>
        <w:t>ответственный специалист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администратора доходов</w:t>
      </w:r>
      <w:r>
        <w:rPr>
          <w:rFonts w:ascii="Times New Roman" w:hAnsi="Times New Roman"/>
          <w:sz w:val="28"/>
        </w:rPr>
        <w:t>.</w:t>
      </w:r>
    </w:p>
    <w:p w14:paraId="2F000000">
      <w:pPr>
        <w:pStyle w:val="Style_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</w:t>
      </w:r>
      <w:r>
        <w:t xml:space="preserve"> </w:t>
      </w:r>
      <w:r>
        <w:rPr>
          <w:rFonts w:ascii="Times New Roman" w:hAnsi="Times New Roman"/>
          <w:sz w:val="28"/>
        </w:rPr>
        <w:t xml:space="preserve">Работа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осуществляется на ее заседаниях, которые </w:t>
      </w:r>
      <w:r>
        <w:rPr>
          <w:rFonts w:ascii="Times New Roman" w:hAnsi="Times New Roman"/>
          <w:sz w:val="28"/>
        </w:rPr>
        <w:t>проводятся по мере подготовки документов для принятия решений о признании безнаде</w:t>
      </w:r>
      <w:r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>ной к взысканию</w:t>
      </w:r>
      <w:r>
        <w:rPr>
          <w:rFonts w:ascii="Times New Roman" w:hAnsi="Times New Roman"/>
          <w:sz w:val="28"/>
        </w:rPr>
        <w:t xml:space="preserve"> задолженности по платежам в </w:t>
      </w:r>
      <w:r>
        <w:rPr>
          <w:rFonts w:ascii="Times New Roman" w:hAnsi="Times New Roman"/>
          <w:sz w:val="28"/>
        </w:rPr>
        <w:t xml:space="preserve">местный </w:t>
      </w:r>
      <w:r>
        <w:rPr>
          <w:rFonts w:ascii="Times New Roman" w:hAnsi="Times New Roman"/>
          <w:sz w:val="28"/>
        </w:rPr>
        <w:t>бюджет.</w:t>
      </w:r>
    </w:p>
    <w:p w14:paraId="30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 Вопрос о признании безнадежной к взысканию задолженности 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бюджет </w:t>
      </w:r>
      <w:r>
        <w:rPr>
          <w:rFonts w:ascii="Times New Roman" w:hAnsi="Times New Roman"/>
          <w:sz w:val="28"/>
        </w:rPr>
        <w:t>подлежит рассмотрению Комиссией в срок не поз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 xml:space="preserve">нее </w:t>
      </w:r>
      <w:r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рабочих дней </w:t>
      </w:r>
      <w:r>
        <w:rPr>
          <w:rFonts w:ascii="Times New Roman" w:hAnsi="Times New Roman"/>
          <w:sz w:val="28"/>
        </w:rPr>
        <w:t>с даты представления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>.</w:t>
      </w:r>
    </w:p>
    <w:p w14:paraId="31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По результатам </w:t>
      </w:r>
      <w:r>
        <w:rPr>
          <w:rFonts w:ascii="Times New Roman" w:hAnsi="Times New Roman"/>
          <w:sz w:val="28"/>
        </w:rPr>
        <w:t xml:space="preserve">рассмотрения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опрос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о признании безнадежной к взысканию задолженности 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Комиссия приним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ет одно из следующих решений:</w:t>
      </w:r>
    </w:p>
    <w:p w14:paraId="32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призна</w:t>
      </w:r>
      <w:r>
        <w:rPr>
          <w:rFonts w:ascii="Times New Roman" w:hAnsi="Times New Roman"/>
          <w:sz w:val="28"/>
        </w:rPr>
        <w:t>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>долженность</w:t>
      </w:r>
      <w:r>
        <w:rPr>
          <w:rFonts w:ascii="Times New Roman" w:hAnsi="Times New Roman"/>
          <w:sz w:val="28"/>
        </w:rPr>
        <w:t xml:space="preserve">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бюджет </w:t>
      </w:r>
      <w:r>
        <w:rPr>
          <w:rFonts w:ascii="Times New Roman" w:hAnsi="Times New Roman"/>
          <w:sz w:val="28"/>
        </w:rPr>
        <w:t>безнадежной к взысканию</w:t>
      </w:r>
      <w:r>
        <w:rPr>
          <w:rFonts w:ascii="Times New Roman" w:hAnsi="Times New Roman"/>
          <w:sz w:val="28"/>
        </w:rPr>
        <w:t>;</w:t>
      </w:r>
    </w:p>
    <w:p w14:paraId="33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) отказать в </w:t>
      </w:r>
      <w:r>
        <w:rPr>
          <w:rFonts w:ascii="Times New Roman" w:hAnsi="Times New Roman"/>
          <w:sz w:val="28"/>
        </w:rPr>
        <w:t xml:space="preserve">признании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 безнадежной к взысканию</w:t>
      </w:r>
      <w:r>
        <w:rPr>
          <w:rFonts w:ascii="Times New Roman" w:hAnsi="Times New Roman"/>
          <w:sz w:val="28"/>
        </w:rPr>
        <w:t>. Данное решение не препятствует повторному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смотрению вопроса о </w:t>
      </w:r>
      <w:r>
        <w:rPr>
          <w:rFonts w:ascii="Times New Roman" w:hAnsi="Times New Roman"/>
          <w:sz w:val="28"/>
        </w:rPr>
        <w:t xml:space="preserve">признании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жет безнадежной к взысканию</w:t>
      </w:r>
      <w:r>
        <w:rPr>
          <w:rFonts w:ascii="Times New Roman" w:hAnsi="Times New Roman"/>
          <w:sz w:val="28"/>
        </w:rPr>
        <w:t>.</w:t>
      </w:r>
    </w:p>
    <w:p w14:paraId="34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Решение Комиссии </w:t>
      </w:r>
      <w:r>
        <w:rPr>
          <w:rFonts w:ascii="Times New Roman" w:hAnsi="Times New Roman"/>
          <w:sz w:val="28"/>
        </w:rPr>
        <w:t xml:space="preserve">о признании (отказе в признании) безнадежной к взысканию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 </w:t>
      </w:r>
      <w:r>
        <w:rPr>
          <w:rFonts w:ascii="Times New Roman" w:hAnsi="Times New Roman"/>
          <w:sz w:val="28"/>
        </w:rPr>
        <w:t xml:space="preserve">оформляется </w:t>
      </w:r>
      <w:r>
        <w:rPr>
          <w:rFonts w:ascii="Times New Roman" w:hAnsi="Times New Roman"/>
          <w:sz w:val="28"/>
        </w:rPr>
        <w:t>Актом</w:t>
      </w:r>
      <w:r>
        <w:rPr>
          <w:rFonts w:ascii="Times New Roman" w:hAnsi="Times New Roman"/>
          <w:sz w:val="28"/>
        </w:rPr>
        <w:t xml:space="preserve"> о признании (отказе в признании) безнадежной к взысканию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</w:t>
      </w:r>
      <w:r>
        <w:rPr>
          <w:rFonts w:ascii="Times New Roman" w:hAnsi="Times New Roman"/>
          <w:sz w:val="28"/>
        </w:rPr>
        <w:t xml:space="preserve"> (далее – Акт)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который подписывается всеми чл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нами Комиссии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принимавшими участие в </w:t>
      </w:r>
      <w:r>
        <w:rPr>
          <w:rFonts w:ascii="Times New Roman" w:hAnsi="Times New Roman"/>
          <w:sz w:val="28"/>
        </w:rPr>
        <w:t>заседании Комиссии</w:t>
      </w:r>
      <w:r>
        <w:rPr>
          <w:rFonts w:ascii="Times New Roman" w:hAnsi="Times New Roman"/>
          <w:sz w:val="28"/>
        </w:rPr>
        <w:t>.</w:t>
      </w:r>
    </w:p>
    <w:p w14:paraId="35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 Акт должен содержать следующие сведения:</w:t>
      </w:r>
    </w:p>
    <w:p w14:paraId="36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) полное наименование организации (фамилия, имя, отчество физическ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го лица);</w:t>
      </w:r>
    </w:p>
    <w:p w14:paraId="37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) идентификационный номер налогоплательщика, основной госуда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ственный регистрационный номер, код причины постановки на учет налогопл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тельщика организации (идентификационный номер налогоплательщика физ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ческого лица (при наличии);</w:t>
      </w:r>
    </w:p>
    <w:p w14:paraId="38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) сведения о платеже, по которому возникла задолженность;</w:t>
      </w:r>
    </w:p>
    <w:p w14:paraId="39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) код классификации доходов бюджетов Российской Федерации, по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торому</w:t>
      </w:r>
      <w:r>
        <w:rPr>
          <w:rFonts w:ascii="Times New Roman" w:hAnsi="Times New Roman"/>
          <w:sz w:val="28"/>
        </w:rPr>
        <w:t xml:space="preserve"> учитывается задолженность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бюджет, его наименование;</w:t>
      </w:r>
    </w:p>
    <w:p w14:paraId="3A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) сумма задолженности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бюджет;</w:t>
      </w:r>
    </w:p>
    <w:p w14:paraId="3B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) сумма задолженности по пеням и штрафам по соответствующим пл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бюджет;</w:t>
      </w:r>
    </w:p>
    <w:p w14:paraId="3C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) дата принятия решения о признании безнадежной к взысканию задо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 xml:space="preserve">женности по платежам в </w:t>
      </w:r>
      <w:r>
        <w:rPr>
          <w:rFonts w:ascii="Times New Roman" w:hAnsi="Times New Roman"/>
          <w:sz w:val="28"/>
        </w:rPr>
        <w:t>местный</w:t>
      </w:r>
      <w:r>
        <w:rPr>
          <w:rFonts w:ascii="Times New Roman" w:hAnsi="Times New Roman"/>
          <w:sz w:val="28"/>
        </w:rPr>
        <w:t xml:space="preserve"> бюджет;</w:t>
      </w:r>
    </w:p>
    <w:p w14:paraId="3D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) подписи членов комиссии.</w:t>
      </w:r>
    </w:p>
    <w:p w14:paraId="3E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Оформленный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омиссией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кт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дв</w:t>
      </w:r>
      <w:r>
        <w:rPr>
          <w:rFonts w:ascii="Times New Roman" w:hAnsi="Times New Roman"/>
          <w:sz w:val="28"/>
        </w:rPr>
        <w:t xml:space="preserve">ух экземплярах </w:t>
      </w:r>
      <w:r>
        <w:rPr>
          <w:rFonts w:ascii="Times New Roman" w:hAnsi="Times New Roman"/>
          <w:sz w:val="28"/>
        </w:rPr>
        <w:t xml:space="preserve">в срок не позднее 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5 рабочих </w:t>
      </w:r>
      <w:r>
        <w:rPr>
          <w:rFonts w:ascii="Times New Roman" w:hAnsi="Times New Roman"/>
          <w:sz w:val="28"/>
        </w:rPr>
        <w:t>дней с даты рассмотрения соответствующего вопроса Комиссией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утверждается </w:t>
      </w:r>
      <w:r>
        <w:rPr>
          <w:rFonts w:ascii="Times New Roman" w:hAnsi="Times New Roman"/>
          <w:sz w:val="28"/>
        </w:rPr>
        <w:t>руководителем администратора доходов бюджета</w:t>
      </w:r>
      <w:r>
        <w:rPr>
          <w:rFonts w:ascii="Times New Roman" w:hAnsi="Times New Roman"/>
          <w:sz w:val="28"/>
        </w:rPr>
        <w:t>.</w:t>
      </w:r>
    </w:p>
    <w:p w14:paraId="3F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40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41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42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43000000">
      <w:pPr>
        <w:tabs>
          <w:tab w:leader="none" w:pos="7618" w:val="left"/>
        </w:tabs>
        <w:spacing w:after="0" w:line="240" w:lineRule="auto"/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</w:t>
      </w:r>
    </w:p>
    <w:p w14:paraId="44000000">
      <w:pPr>
        <w:tabs>
          <w:tab w:leader="none" w:pos="7618" w:val="left"/>
        </w:tabs>
        <w:spacing w:after="0" w:line="240" w:lineRule="auto"/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контрольно-счетной палаты</w:t>
      </w:r>
    </w:p>
    <w:p w14:paraId="45000000">
      <w:pPr>
        <w:spacing w:after="0" w:line="240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 Кавказский район                                                                       А.В. Арутюнова</w:t>
      </w:r>
    </w:p>
    <w:sectPr>
      <w:headerReference r:id="rId1" w:type="first"/>
      <w:headerReference r:id="rId2" w:type="default"/>
      <w:pgSz w:h="16838" w:w="11906"/>
      <w:pgMar w:bottom="1134" w:footer="0" w:gutter="0" w:header="397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1000000"/>
</w:hdr>
</file>

<file path=word/header2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fldChar w:fldCharType="end"/>
    </w:r>
  </w:p>
  <w:p w14:paraId="02000000">
    <w:pPr>
      <w:pStyle w:val="Style_1"/>
      <w:ind/>
      <w:jc w:val="center"/>
      <w:rPr>
        <w:rFonts w:ascii="Times New Roman" w:hAnsi="Times New Roman"/>
        <w:sz w:val="28"/>
      </w:rPr>
    </w:pPr>
  </w:p>
  <w:p w14:paraId="03000000">
    <w:pPr>
      <w:pStyle w:val="Style_1"/>
    </w:pPr>
  </w:p>
</w:hdr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</w:style>
  <w:style w:default="1" w:styleId="Style_5_ch" w:type="character">
    <w:name w:val="Normal"/>
    <w:link w:val="Style_5"/>
  </w:style>
  <w:style w:styleId="Style_6" w:type="paragraph">
    <w:name w:val="toc 2"/>
    <w:next w:val="Style_5"/>
    <w:link w:val="Style_6_ch"/>
    <w:uiPriority w:val="39"/>
    <w:pPr>
      <w:ind w:firstLine="0" w:left="200"/>
    </w:pPr>
  </w:style>
  <w:style w:styleId="Style_6_ch" w:type="character">
    <w:name w:val="toc 2"/>
    <w:link w:val="Style_6"/>
  </w:style>
  <w:style w:styleId="Style_4" w:type="paragraph">
    <w:name w:val="ConsPlusTitle"/>
    <w:link w:val="Style_4_ch"/>
    <w:pPr>
      <w:widowControl w:val="0"/>
      <w:spacing w:after="0" w:line="240" w:lineRule="auto"/>
      <w:ind/>
    </w:pPr>
    <w:rPr>
      <w:rFonts w:ascii="Calibri" w:hAnsi="Calibri"/>
      <w:b w:val="1"/>
    </w:rPr>
  </w:style>
  <w:style w:styleId="Style_4_ch" w:type="character">
    <w:name w:val="ConsPlusTitle"/>
    <w:link w:val="Style_4"/>
    <w:rPr>
      <w:rFonts w:ascii="Calibri" w:hAnsi="Calibri"/>
      <w:b w:val="1"/>
    </w:rPr>
  </w:style>
  <w:style w:styleId="Style_7" w:type="paragraph">
    <w:name w:val="toc 4"/>
    <w:next w:val="Style_5"/>
    <w:link w:val="Style_7_ch"/>
    <w:uiPriority w:val="39"/>
    <w:pPr>
      <w:ind w:firstLine="0" w:left="600"/>
    </w:pPr>
  </w:style>
  <w:style w:styleId="Style_7_ch" w:type="character">
    <w:name w:val="toc 4"/>
    <w:link w:val="Style_7"/>
  </w:style>
  <w:style w:styleId="Style_8" w:type="paragraph">
    <w:name w:val="List Paragraph"/>
    <w:basedOn w:val="Style_5"/>
    <w:link w:val="Style_8_ch"/>
    <w:pPr>
      <w:ind w:firstLine="0" w:left="720"/>
      <w:contextualSpacing w:val="1"/>
    </w:pPr>
  </w:style>
  <w:style w:styleId="Style_8_ch" w:type="character">
    <w:name w:val="List Paragraph"/>
    <w:basedOn w:val="Style_5_ch"/>
    <w:link w:val="Style_8"/>
  </w:style>
  <w:style w:styleId="Style_9" w:type="paragraph">
    <w:name w:val="toc 6"/>
    <w:next w:val="Style_5"/>
    <w:link w:val="Style_9_ch"/>
    <w:uiPriority w:val="39"/>
    <w:pPr>
      <w:ind w:firstLine="0" w:left="1000"/>
    </w:pPr>
  </w:style>
  <w:style w:styleId="Style_9_ch" w:type="character">
    <w:name w:val="toc 6"/>
    <w:link w:val="Style_9"/>
  </w:style>
  <w:style w:styleId="Style_10" w:type="paragraph">
    <w:name w:val="toc 7"/>
    <w:next w:val="Style_5"/>
    <w:link w:val="Style_10_ch"/>
    <w:uiPriority w:val="39"/>
    <w:pPr>
      <w:ind w:firstLine="0" w:left="1200"/>
    </w:pPr>
  </w:style>
  <w:style w:styleId="Style_10_ch" w:type="character">
    <w:name w:val="toc 7"/>
    <w:link w:val="Style_10"/>
  </w:style>
  <w:style w:styleId="Style_11" w:type="paragraph">
    <w:name w:val="heading 3"/>
    <w:next w:val="Style_5"/>
    <w:link w:val="Style_11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1_ch" w:type="character">
    <w:name w:val="heading 3"/>
    <w:link w:val="Style_11"/>
    <w:rPr>
      <w:rFonts w:ascii="XO Thames" w:hAnsi="XO Thames"/>
      <w:b w:val="1"/>
      <w:i w:val="1"/>
      <w:color w:val="000000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toc 3"/>
    <w:next w:val="Style_5"/>
    <w:link w:val="Style_13_ch"/>
    <w:uiPriority w:val="39"/>
    <w:pPr>
      <w:ind w:firstLine="0" w:left="400"/>
    </w:pPr>
  </w:style>
  <w:style w:styleId="Style_13_ch" w:type="character">
    <w:name w:val="toc 3"/>
    <w:link w:val="Style_13"/>
  </w:style>
  <w:style w:styleId="Style_14" w:type="paragraph">
    <w:name w:val="ConsPlusTitlePage"/>
    <w:link w:val="Style_14_ch"/>
    <w:pPr>
      <w:widowControl w:val="0"/>
      <w:spacing w:after="0" w:line="240" w:lineRule="auto"/>
      <w:ind/>
    </w:pPr>
    <w:rPr>
      <w:rFonts w:ascii="Tahoma" w:hAnsi="Tahoma"/>
      <w:sz w:val="20"/>
    </w:rPr>
  </w:style>
  <w:style w:styleId="Style_14_ch" w:type="character">
    <w:name w:val="ConsPlusTitlePage"/>
    <w:link w:val="Style_14"/>
    <w:rPr>
      <w:rFonts w:ascii="Tahoma" w:hAnsi="Tahoma"/>
      <w:sz w:val="20"/>
    </w:rPr>
  </w:style>
  <w:style w:styleId="Style_3" w:type="paragraph">
    <w:name w:val="ConsPlusNormal"/>
    <w:link w:val="Style_3_ch"/>
    <w:pPr>
      <w:widowControl w:val="0"/>
      <w:spacing w:after="0" w:line="240" w:lineRule="auto"/>
      <w:ind/>
    </w:pPr>
    <w:rPr>
      <w:rFonts w:ascii="Calibri" w:hAnsi="Calibri"/>
    </w:rPr>
  </w:style>
  <w:style w:styleId="Style_3_ch" w:type="character">
    <w:name w:val="ConsPlusNormal"/>
    <w:link w:val="Style_3"/>
    <w:rPr>
      <w:rFonts w:ascii="Calibri" w:hAnsi="Calibri"/>
    </w:rPr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5_ch" w:type="character">
    <w:name w:val="heading 5"/>
    <w:link w:val="Style_15"/>
    <w:rPr>
      <w:rFonts w:ascii="XO Thames" w:hAnsi="XO Thames"/>
      <w:b w:val="1"/>
      <w:color w:val="000000"/>
      <w:sz w:val="22"/>
    </w:rPr>
  </w:style>
  <w:style w:styleId="Style_16" w:type="paragraph">
    <w:name w:val="heading 1"/>
    <w:next w:val="Style_5"/>
    <w:link w:val="Style_16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/>
      <w:jc w:val="left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5"/>
    <w:link w:val="Style_19_ch"/>
    <w:uiPriority w:val="39"/>
    <w:pPr>
      <w:ind w:firstLine="0" w:left="0"/>
    </w:pPr>
    <w:rPr>
      <w:rFonts w:ascii="XO Thames" w:hAnsi="XO Thames"/>
      <w:b w:val="1"/>
    </w:rPr>
  </w:style>
  <w:style w:styleId="Style_19_ch" w:type="character">
    <w:name w:val="toc 1"/>
    <w:link w:val="Style_19"/>
    <w:rPr>
      <w:rFonts w:ascii="XO Thames" w:hAnsi="XO Thames"/>
      <w:b w:val="1"/>
    </w:rPr>
  </w:style>
  <w:style w:styleId="Style_20" w:type="paragraph">
    <w:name w:val="Header and Footer"/>
    <w:link w:val="Style_20_ch"/>
    <w:pPr>
      <w:spacing w:line="360" w:lineRule="auto"/>
      <w:ind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toc 9"/>
    <w:next w:val="Style_5"/>
    <w:link w:val="Style_21_ch"/>
    <w:uiPriority w:val="39"/>
    <w:pPr>
      <w:ind w:firstLine="0" w:left="1600"/>
    </w:pPr>
  </w:style>
  <w:style w:styleId="Style_21_ch" w:type="character">
    <w:name w:val="toc 9"/>
    <w:link w:val="Style_21"/>
  </w:style>
  <w:style w:styleId="Style_22" w:type="paragraph">
    <w:name w:val="toc 8"/>
    <w:next w:val="Style_5"/>
    <w:link w:val="Style_22_ch"/>
    <w:uiPriority w:val="39"/>
    <w:pPr>
      <w:ind w:firstLine="0" w:left="1400"/>
    </w:pPr>
  </w:style>
  <w:style w:styleId="Style_22_ch" w:type="character">
    <w:name w:val="toc 8"/>
    <w:link w:val="Style_22"/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5_ch"/>
    <w:link w:val="Style_1"/>
  </w:style>
  <w:style w:styleId="Style_23" w:type="paragraph">
    <w:name w:val="Balloon Text"/>
    <w:basedOn w:val="Style_5"/>
    <w:link w:val="Style_23_ch"/>
    <w:pPr>
      <w:spacing w:after="0" w:line="240" w:lineRule="auto"/>
      <w:ind/>
    </w:pPr>
    <w:rPr>
      <w:rFonts w:ascii="Tahoma" w:hAnsi="Tahoma"/>
      <w:sz w:val="16"/>
    </w:rPr>
  </w:style>
  <w:style w:styleId="Style_23_ch" w:type="character">
    <w:name w:val="Balloon Text"/>
    <w:basedOn w:val="Style_5_ch"/>
    <w:link w:val="Style_23"/>
    <w:rPr>
      <w:rFonts w:ascii="Tahoma" w:hAnsi="Tahoma"/>
      <w:sz w:val="16"/>
    </w:rPr>
  </w:style>
  <w:style w:styleId="Style_24" w:type="paragraph">
    <w:name w:val="toc 5"/>
    <w:next w:val="Style_5"/>
    <w:link w:val="Style_24_ch"/>
    <w:uiPriority w:val="39"/>
    <w:pPr>
      <w:ind w:firstLine="0" w:left="800"/>
    </w:pPr>
  </w:style>
  <w:style w:styleId="Style_24_ch" w:type="character">
    <w:name w:val="toc 5"/>
    <w:link w:val="Style_24"/>
  </w:style>
  <w:style w:styleId="Style_25" w:type="paragraph">
    <w:name w:val="Subtitle"/>
    <w:next w:val="Style_5"/>
    <w:link w:val="Style_25_ch"/>
    <w:uiPriority w:val="11"/>
    <w:qFormat/>
    <w:rPr>
      <w:rFonts w:ascii="XO Thames" w:hAnsi="XO Thames"/>
      <w:i w:val="1"/>
      <w:color w:val="616161"/>
      <w:sz w:val="24"/>
    </w:rPr>
  </w:style>
  <w:style w:styleId="Style_25_ch" w:type="character">
    <w:name w:val="Subtitle"/>
    <w:link w:val="Style_25"/>
    <w:rPr>
      <w:rFonts w:ascii="XO Thames" w:hAnsi="XO Thames"/>
      <w:i w:val="1"/>
      <w:color w:val="616161"/>
      <w:sz w:val="24"/>
    </w:rPr>
  </w:style>
  <w:style w:styleId="Style_26" w:type="paragraph">
    <w:name w:val="toc 10"/>
    <w:next w:val="Style_5"/>
    <w:link w:val="Style_26_ch"/>
    <w:uiPriority w:val="39"/>
    <w:pPr>
      <w:ind w:firstLine="0" w:left="1800"/>
    </w:pPr>
  </w:style>
  <w:style w:styleId="Style_26_ch" w:type="character">
    <w:name w:val="toc 10"/>
    <w:link w:val="Style_26"/>
  </w:style>
  <w:style w:styleId="Style_27" w:type="paragraph">
    <w:name w:val="footer"/>
    <w:basedOn w:val="Style_5"/>
    <w:link w:val="Style_27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7_ch" w:type="character">
    <w:name w:val="footer"/>
    <w:basedOn w:val="Style_5_ch"/>
    <w:link w:val="Style_27"/>
  </w:style>
  <w:style w:styleId="Style_28" w:type="paragraph">
    <w:name w:val="Title"/>
    <w:next w:val="Style_5"/>
    <w:link w:val="Style_28_ch"/>
    <w:uiPriority w:val="10"/>
    <w:qFormat/>
    <w:rPr>
      <w:rFonts w:ascii="XO Thames" w:hAnsi="XO Thames"/>
      <w:b w:val="1"/>
      <w:sz w:val="52"/>
    </w:rPr>
  </w:style>
  <w:style w:styleId="Style_28_ch" w:type="character">
    <w:name w:val="Title"/>
    <w:link w:val="Style_28"/>
    <w:rPr>
      <w:rFonts w:ascii="XO Thames" w:hAnsi="XO Thames"/>
      <w:b w:val="1"/>
      <w:sz w:val="52"/>
    </w:rPr>
  </w:style>
  <w:style w:styleId="Style_29" w:type="paragraph">
    <w:name w:val="heading 4"/>
    <w:next w:val="Style_5"/>
    <w:link w:val="Style_29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9_ch" w:type="character">
    <w:name w:val="heading 4"/>
    <w:link w:val="Style_29"/>
    <w:rPr>
      <w:rFonts w:ascii="XO Thames" w:hAnsi="XO Thames"/>
      <w:b w:val="1"/>
      <w:color w:val="595959"/>
      <w:sz w:val="26"/>
    </w:rPr>
  </w:style>
  <w:style w:styleId="Style_30" w:type="paragraph">
    <w:name w:val="heading 2"/>
    <w:next w:val="Style_5"/>
    <w:link w:val="Style_30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0_ch" w:type="character">
    <w:name w:val="heading 2"/>
    <w:link w:val="Style_30"/>
    <w:rPr>
      <w:rFonts w:ascii="XO Thames" w:hAnsi="XO Thames"/>
      <w:b w:val="1"/>
      <w:color w:val="00A0FF"/>
      <w:sz w:val="26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header2.xml" Type="http://schemas.openxmlformats.org/officeDocument/2006/relationships/head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2023-08-10T12:45:15Z</dcterms:modified>
</cp:coreProperties>
</file>